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909C" w14:textId="77777777" w:rsidR="00594D82" w:rsidRPr="0083266D" w:rsidRDefault="00594D82" w:rsidP="00594D82">
      <w:pPr>
        <w:rPr>
          <w:b/>
          <w:i/>
        </w:rPr>
      </w:pPr>
      <w:r w:rsidRPr="0083266D">
        <w:rPr>
          <w:b/>
          <w:i/>
        </w:rPr>
        <w:t>REPUBLIKA HRVATSKA</w:t>
      </w:r>
    </w:p>
    <w:p w14:paraId="094B8412" w14:textId="77777777" w:rsidR="00594D82" w:rsidRPr="0083266D" w:rsidRDefault="00594D82" w:rsidP="00594D82">
      <w:pPr>
        <w:rPr>
          <w:b/>
          <w:i/>
        </w:rPr>
      </w:pPr>
      <w:r w:rsidRPr="0083266D">
        <w:rPr>
          <w:b/>
          <w:i/>
        </w:rPr>
        <w:t>AGENCIJA ZA ISTRAŽIVANJE NESREĆA</w:t>
      </w:r>
    </w:p>
    <w:p w14:paraId="31166063" w14:textId="77777777" w:rsidR="00594D82" w:rsidRPr="0083266D" w:rsidRDefault="00594D82" w:rsidP="00594D82">
      <w:pPr>
        <w:rPr>
          <w:b/>
          <w:i/>
        </w:rPr>
      </w:pPr>
      <w:r w:rsidRPr="0083266D">
        <w:rPr>
          <w:b/>
          <w:i/>
        </w:rPr>
        <w:t>U ZRAČNOM,POMORSKOM I ŽELJEZNIČKOM PROMETU</w:t>
      </w:r>
    </w:p>
    <w:p w14:paraId="427C7222" w14:textId="77777777" w:rsidR="00594D82" w:rsidRPr="0083266D" w:rsidRDefault="00594D82" w:rsidP="00594D82">
      <w:pPr>
        <w:rPr>
          <w:i/>
        </w:rPr>
      </w:pPr>
    </w:p>
    <w:p w14:paraId="3B3356B9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Zagreb, 31.siječnja 202</w:t>
      </w:r>
      <w:r>
        <w:rPr>
          <w:i/>
        </w:rPr>
        <w:t>2</w:t>
      </w:r>
      <w:r w:rsidRPr="0083266D">
        <w:rPr>
          <w:i/>
        </w:rPr>
        <w:t>.</w:t>
      </w:r>
    </w:p>
    <w:p w14:paraId="3B92BEEA" w14:textId="77777777" w:rsidR="00594D82" w:rsidRPr="0083266D" w:rsidRDefault="00594D82" w:rsidP="00594D82">
      <w:pPr>
        <w:rPr>
          <w:i/>
        </w:rPr>
      </w:pPr>
    </w:p>
    <w:p w14:paraId="07B2EA55" w14:textId="77777777" w:rsidR="00594D82" w:rsidRPr="0083266D" w:rsidRDefault="00594D82" w:rsidP="00594D82">
      <w:pPr>
        <w:rPr>
          <w:i/>
        </w:rPr>
      </w:pPr>
    </w:p>
    <w:p w14:paraId="75D471C1" w14:textId="77777777" w:rsidR="00594D82" w:rsidRPr="0083266D" w:rsidRDefault="00594D82" w:rsidP="00594D82">
      <w:pPr>
        <w:jc w:val="center"/>
        <w:rPr>
          <w:b/>
          <w:i/>
        </w:rPr>
      </w:pPr>
      <w:r w:rsidRPr="0083266D">
        <w:rPr>
          <w:b/>
          <w:i/>
        </w:rPr>
        <w:t>BILJEŠKE UZ FINANCIJSKA IZVJEŠĆA</w:t>
      </w:r>
    </w:p>
    <w:p w14:paraId="721CDFC3" w14:textId="64E0ED74" w:rsidR="00594D82" w:rsidRPr="0083266D" w:rsidRDefault="00594D82" w:rsidP="00594D82">
      <w:pPr>
        <w:jc w:val="center"/>
        <w:rPr>
          <w:b/>
          <w:i/>
        </w:rPr>
      </w:pPr>
      <w:r w:rsidRPr="0083266D">
        <w:rPr>
          <w:b/>
          <w:i/>
        </w:rPr>
        <w:t>ZA RAZDOBLJE 01.01.20</w:t>
      </w:r>
      <w:r>
        <w:rPr>
          <w:b/>
          <w:i/>
        </w:rPr>
        <w:t>21</w:t>
      </w:r>
      <w:r w:rsidRPr="0083266D">
        <w:rPr>
          <w:b/>
          <w:i/>
        </w:rPr>
        <w:t>.-31.12.20</w:t>
      </w:r>
      <w:r>
        <w:rPr>
          <w:b/>
          <w:i/>
        </w:rPr>
        <w:t>21.</w:t>
      </w:r>
    </w:p>
    <w:p w14:paraId="58C13659" w14:textId="77777777" w:rsidR="00594D82" w:rsidRPr="0083266D" w:rsidRDefault="00594D82" w:rsidP="00594D82">
      <w:pPr>
        <w:rPr>
          <w:b/>
          <w:i/>
        </w:rPr>
      </w:pPr>
    </w:p>
    <w:p w14:paraId="074ECD93" w14:textId="77777777" w:rsidR="00594D82" w:rsidRPr="0083266D" w:rsidRDefault="00594D82" w:rsidP="00594D82">
      <w:pPr>
        <w:rPr>
          <w:i/>
        </w:rPr>
      </w:pPr>
    </w:p>
    <w:p w14:paraId="753140B0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 xml:space="preserve">Agencija za istraživanje nesreća u zračnom, pomorskom i željezničkom prometu / u daljnjem tekstu Agencija/,osnovana je Zakonom o osnivanju Agencije za istraživanje nesreća u zračnom, pomorskom i </w:t>
      </w:r>
      <w:proofErr w:type="spellStart"/>
      <w:r w:rsidRPr="0083266D">
        <w:rPr>
          <w:i/>
        </w:rPr>
        <w:t>i</w:t>
      </w:r>
      <w:proofErr w:type="spellEnd"/>
      <w:r w:rsidRPr="0083266D">
        <w:rPr>
          <w:i/>
        </w:rPr>
        <w:t xml:space="preserve"> željezničkom prometu /NN br.54/13 – u daljnjem tekstu Zakon /.</w:t>
      </w:r>
    </w:p>
    <w:p w14:paraId="7D8B9A4B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Agencija je pravna osoba koja na temelju javnih ovlasti samostalno obavlja poslove određene Zakonom.</w:t>
      </w:r>
    </w:p>
    <w:p w14:paraId="6FAB20E9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Agencija je osnovana kao nezavisno tijelo za istraživanje nesreća i ozbiljnih nezgoda u zračnom, pomorskom i željezničkom prometu koje potpuno autonomno provodi sigurnosne istrage s ciljem i zadatkom utvrđivanja uzroka nesreća, te s tim u vezi izdavanja sigurnosnih preporuka na osnovu nalaza provedenih istraga.</w:t>
      </w:r>
    </w:p>
    <w:p w14:paraId="131A799E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Prema odredbama članka 23.Zakona, danom upisa u sudski registar / 29.srpnja2013.g/ Agencija je započela s radom i preuzela prava o obveze Agencije za istraživanje nesreća i ozbiljnih nezgoda zrakoplova /RKP 45084/ a koja je s gore navedenim datumom prestala s radom.</w:t>
      </w:r>
    </w:p>
    <w:p w14:paraId="79B85652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Sredstva potrebna za obavljanje redovite djelatnosti Agencije osiguravaju se u Državnom proračunu Republike Hrvatske.</w:t>
      </w:r>
    </w:p>
    <w:p w14:paraId="2FD48346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Agencija svoju djelatnost ne obavlja radi stjecanja dobiti.</w:t>
      </w:r>
    </w:p>
    <w:p w14:paraId="06BCD519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Provođenje programa Agencije osigurano je kroz Aktivnosti i Projekte u Financijskom planu Agencije za 20</w:t>
      </w:r>
      <w:r>
        <w:rPr>
          <w:i/>
        </w:rPr>
        <w:t>21</w:t>
      </w:r>
      <w:r w:rsidRPr="0083266D">
        <w:rPr>
          <w:i/>
        </w:rPr>
        <w:t>.g i to kroz dva potprograma:</w:t>
      </w:r>
    </w:p>
    <w:p w14:paraId="1547CA32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A870003 –Administracija i upravljanje</w:t>
      </w:r>
    </w:p>
    <w:p w14:paraId="7E2496C9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K870001- Obnova voznog parka</w:t>
      </w:r>
    </w:p>
    <w:p w14:paraId="5CB986D1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 xml:space="preserve">Agencija zapošljava </w:t>
      </w:r>
      <w:r>
        <w:rPr>
          <w:i/>
        </w:rPr>
        <w:t>jedanaest /11 /djelatnika</w:t>
      </w:r>
      <w:r w:rsidRPr="0083266D">
        <w:rPr>
          <w:i/>
        </w:rPr>
        <w:t xml:space="preserve"> .</w:t>
      </w:r>
    </w:p>
    <w:p w14:paraId="5475EC0C" w14:textId="77777777" w:rsidR="00594D82" w:rsidRPr="0083266D" w:rsidRDefault="00594D82" w:rsidP="00594D82">
      <w:pPr>
        <w:rPr>
          <w:i/>
        </w:rPr>
      </w:pPr>
      <w:r w:rsidRPr="0083266D">
        <w:rPr>
          <w:i/>
        </w:rPr>
        <w:t>Obavljen je popis dugotrajne imovine na dan 31.prosinca 20</w:t>
      </w:r>
      <w:r>
        <w:rPr>
          <w:i/>
        </w:rPr>
        <w:t>21</w:t>
      </w:r>
      <w:r w:rsidRPr="0083266D">
        <w:rPr>
          <w:i/>
        </w:rPr>
        <w:t>.godine. Stanje imovine usklađeno je u potpunosti sa stanjem imovine u GK.</w:t>
      </w:r>
    </w:p>
    <w:p w14:paraId="7682D2F0" w14:textId="77777777" w:rsidR="00594D82" w:rsidRDefault="00594D82">
      <w:pPr>
        <w:rPr>
          <w:b/>
          <w:i/>
        </w:rPr>
      </w:pPr>
    </w:p>
    <w:p w14:paraId="0E6AA102" w14:textId="77777777" w:rsidR="00594D82" w:rsidRDefault="00594D82">
      <w:pPr>
        <w:rPr>
          <w:b/>
          <w:i/>
        </w:rPr>
      </w:pPr>
    </w:p>
    <w:p w14:paraId="4AF639BF" w14:textId="77777777" w:rsidR="00594D82" w:rsidRDefault="00594D82">
      <w:pPr>
        <w:suppressAutoHyphens w:val="0"/>
        <w:rPr>
          <w:b/>
          <w:i/>
        </w:rPr>
      </w:pPr>
      <w:r>
        <w:rPr>
          <w:b/>
          <w:i/>
        </w:rPr>
        <w:br w:type="page"/>
      </w:r>
    </w:p>
    <w:p w14:paraId="62B0C268" w14:textId="5FE40DE7" w:rsidR="008D1C17" w:rsidRDefault="007C5660">
      <w:pPr>
        <w:rPr>
          <w:b/>
          <w:i/>
        </w:rPr>
      </w:pPr>
      <w:r>
        <w:rPr>
          <w:b/>
          <w:i/>
        </w:rPr>
        <w:lastRenderedPageBreak/>
        <w:t>AGENCIJA ZA ISTRAŽIVANJE NESREĆA U ZRAČNOM,</w:t>
      </w:r>
    </w:p>
    <w:p w14:paraId="321F0D36" w14:textId="77777777" w:rsidR="008D1C17" w:rsidRDefault="007C5660">
      <w:pPr>
        <w:rPr>
          <w:b/>
          <w:i/>
        </w:rPr>
      </w:pPr>
      <w:r>
        <w:rPr>
          <w:b/>
          <w:i/>
        </w:rPr>
        <w:t>POMORSKOM I ŽELJEŽNIČKOM PROMETU</w:t>
      </w:r>
    </w:p>
    <w:p w14:paraId="6C4AAD00" w14:textId="77777777" w:rsidR="008D1C17" w:rsidRDefault="008D1C17">
      <w:pPr>
        <w:rPr>
          <w:i/>
        </w:rPr>
      </w:pPr>
    </w:p>
    <w:p w14:paraId="07DBD7C8" w14:textId="77777777" w:rsidR="008D1C17" w:rsidRDefault="008D1C17">
      <w:pPr>
        <w:rPr>
          <w:i/>
        </w:rPr>
      </w:pPr>
    </w:p>
    <w:p w14:paraId="17F1D406" w14:textId="77777777" w:rsidR="008D1C17" w:rsidRDefault="007C5660">
      <w:pPr>
        <w:jc w:val="center"/>
        <w:rPr>
          <w:b/>
          <w:i/>
        </w:rPr>
      </w:pPr>
      <w:r>
        <w:rPr>
          <w:b/>
          <w:i/>
        </w:rPr>
        <w:t>BILJEŠKE UZ FINANCIJSKA IZVJEŠĆA</w:t>
      </w:r>
    </w:p>
    <w:p w14:paraId="335F9EC8" w14:textId="158D6C0E" w:rsidR="008D1C17" w:rsidRDefault="007C5660">
      <w:pPr>
        <w:jc w:val="center"/>
        <w:rPr>
          <w:b/>
          <w:i/>
        </w:rPr>
      </w:pPr>
      <w:r>
        <w:rPr>
          <w:b/>
          <w:i/>
        </w:rPr>
        <w:t>ZA RAZDOBLJE 01.01.</w:t>
      </w:r>
      <w:r w:rsidR="00594D82">
        <w:rPr>
          <w:b/>
          <w:i/>
        </w:rPr>
        <w:t>2021.</w:t>
      </w:r>
      <w:r>
        <w:rPr>
          <w:b/>
          <w:i/>
        </w:rPr>
        <w:t>-31.12.2021.</w:t>
      </w:r>
    </w:p>
    <w:p w14:paraId="765B25C3" w14:textId="77777777" w:rsidR="008D1C17" w:rsidRDefault="008D1C17">
      <w:pPr>
        <w:rPr>
          <w:i/>
        </w:rPr>
      </w:pPr>
    </w:p>
    <w:p w14:paraId="21C49224" w14:textId="77777777" w:rsidR="008D1C17" w:rsidRDefault="007C5660">
      <w:pPr>
        <w:rPr>
          <w:b/>
          <w:i/>
        </w:rPr>
      </w:pPr>
      <w:r>
        <w:rPr>
          <w:b/>
          <w:i/>
        </w:rPr>
        <w:t>BILJEŠKE UZ OBRAZAC  PR-RAS</w:t>
      </w:r>
    </w:p>
    <w:p w14:paraId="0D2742ED" w14:textId="77777777" w:rsidR="008D1C17" w:rsidRDefault="008D1C17">
      <w:pPr>
        <w:rPr>
          <w:b/>
          <w:i/>
        </w:rPr>
      </w:pPr>
    </w:p>
    <w:p w14:paraId="363F3B64" w14:textId="77777777" w:rsidR="008D1C17" w:rsidRDefault="007C5660">
      <w:pPr>
        <w:rPr>
          <w:i/>
        </w:rPr>
      </w:pPr>
      <w:r>
        <w:rPr>
          <w:i/>
        </w:rPr>
        <w:t>PRIKAZANI PODACI ODNOSE SE NA:</w:t>
      </w:r>
    </w:p>
    <w:p w14:paraId="32D63522" w14:textId="77777777" w:rsidR="008D1C17" w:rsidRDefault="008D1C17">
      <w:pPr>
        <w:rPr>
          <w:b/>
          <w:i/>
        </w:rPr>
      </w:pPr>
    </w:p>
    <w:p w14:paraId="5EC12FF8" w14:textId="77777777" w:rsidR="008D1C17" w:rsidRDefault="007C5660">
      <w:pPr>
        <w:rPr>
          <w:b/>
          <w:i/>
        </w:rPr>
      </w:pPr>
      <w:r>
        <w:rPr>
          <w:b/>
          <w:i/>
        </w:rPr>
        <w:t xml:space="preserve">AOP  406- UKUPNI PRIHODI U </w:t>
      </w:r>
      <w:r>
        <w:rPr>
          <w:b/>
          <w:i/>
        </w:rPr>
        <w:t>IZNOSU OD                                                                            3.201.949,00 kn</w:t>
      </w:r>
    </w:p>
    <w:p w14:paraId="345A1609" w14:textId="77777777" w:rsidR="008D1C17" w:rsidRDefault="007C5660">
      <w:pPr>
        <w:rPr>
          <w:i/>
        </w:rPr>
      </w:pPr>
      <w:r>
        <w:rPr>
          <w:i/>
        </w:rPr>
        <w:t>a sastoje se od:</w:t>
      </w:r>
    </w:p>
    <w:p w14:paraId="7F0C220B" w14:textId="77777777" w:rsidR="008D1C17" w:rsidRDefault="007C5660">
      <w:pPr>
        <w:rPr>
          <w:i/>
        </w:rPr>
      </w:pPr>
      <w:r>
        <w:rPr>
          <w:i/>
        </w:rPr>
        <w:t>AOP  130- prihodi iz nadležnog proračuna za financiranje rashoda poslovanja               3.201.949,00 kn</w:t>
      </w:r>
    </w:p>
    <w:p w14:paraId="0F830AD7" w14:textId="77777777" w:rsidR="008D1C17" w:rsidRDefault="008D1C17">
      <w:pPr>
        <w:rPr>
          <w:i/>
        </w:rPr>
      </w:pPr>
    </w:p>
    <w:p w14:paraId="3143A3E9" w14:textId="77777777" w:rsidR="008D1C17" w:rsidRDefault="007C5660">
      <w:r>
        <w:rPr>
          <w:rStyle w:val="Zadanifontodlomka"/>
          <w:b/>
          <w:i/>
        </w:rPr>
        <w:t>AOP  407-UKUPNI RASHODI U IZNOS</w:t>
      </w:r>
      <w:r>
        <w:rPr>
          <w:rStyle w:val="Zadanifontodlomka"/>
          <w:b/>
          <w:i/>
        </w:rPr>
        <w:t>U OD                                                                            3.200.320,00 kn</w:t>
      </w:r>
    </w:p>
    <w:p w14:paraId="0AF3F844" w14:textId="77777777" w:rsidR="008D1C17" w:rsidRDefault="007C5660">
      <w:pPr>
        <w:rPr>
          <w:i/>
        </w:rPr>
      </w:pPr>
      <w:r>
        <w:rPr>
          <w:i/>
        </w:rPr>
        <w:t>a sastoje se od:</w:t>
      </w:r>
    </w:p>
    <w:p w14:paraId="4C87FB47" w14:textId="77777777" w:rsidR="008D1C17" w:rsidRDefault="007C5660">
      <w:pPr>
        <w:rPr>
          <w:i/>
        </w:rPr>
      </w:pPr>
      <w:r>
        <w:rPr>
          <w:i/>
        </w:rPr>
        <w:t xml:space="preserve">AOP  147-rashodi za zaposlene u iznosu od </w:t>
      </w:r>
      <w:r>
        <w:rPr>
          <w:i/>
        </w:rPr>
        <w:t xml:space="preserve">                                                                            2.244.176,00 kn</w:t>
      </w:r>
    </w:p>
    <w:p w14:paraId="17BFC3F0" w14:textId="77777777" w:rsidR="008D1C17" w:rsidRDefault="007C5660">
      <w:pPr>
        <w:rPr>
          <w:i/>
        </w:rPr>
      </w:pPr>
      <w:r>
        <w:rPr>
          <w:i/>
        </w:rPr>
        <w:t xml:space="preserve">          u koje su uključene plaće, doprinosi porezi i prirezi za zaposlenike</w:t>
      </w:r>
    </w:p>
    <w:p w14:paraId="32CC8C4E" w14:textId="77777777" w:rsidR="008D1C17" w:rsidRDefault="007C5660">
      <w:pPr>
        <w:rPr>
          <w:i/>
        </w:rPr>
      </w:pPr>
      <w:r>
        <w:rPr>
          <w:i/>
        </w:rPr>
        <w:t xml:space="preserve">AOP  158-materijalne rashode u iznosu od                                             </w:t>
      </w:r>
      <w:r>
        <w:rPr>
          <w:i/>
        </w:rPr>
        <w:t xml:space="preserve">                                   945.137,00 kn</w:t>
      </w:r>
    </w:p>
    <w:p w14:paraId="6C2F5610" w14:textId="77777777" w:rsidR="008D1C17" w:rsidRDefault="007C5660">
      <w:pPr>
        <w:rPr>
          <w:i/>
        </w:rPr>
      </w:pPr>
      <w:r>
        <w:rPr>
          <w:i/>
        </w:rPr>
        <w:t xml:space="preserve">          u koje su uključeni rashodi za službena putovanja ,stručna usavršavanja, rashodi za </w:t>
      </w:r>
    </w:p>
    <w:p w14:paraId="6F0599D2" w14:textId="77777777" w:rsidR="008D1C17" w:rsidRDefault="007C5660">
      <w:pPr>
        <w:rPr>
          <w:i/>
        </w:rPr>
      </w:pPr>
      <w:r>
        <w:rPr>
          <w:i/>
        </w:rPr>
        <w:t xml:space="preserve">          materijal i sitni inventar, rashodi za usluge/najamnine i zakupnine/ te naknade za rad</w:t>
      </w:r>
    </w:p>
    <w:p w14:paraId="44EB10CA" w14:textId="77777777" w:rsidR="008D1C17" w:rsidRDefault="007C5660">
      <w:pPr>
        <w:rPr>
          <w:i/>
        </w:rPr>
      </w:pPr>
      <w:r>
        <w:rPr>
          <w:i/>
        </w:rPr>
        <w:t xml:space="preserve">          povje</w:t>
      </w:r>
      <w:r>
        <w:rPr>
          <w:i/>
        </w:rPr>
        <w:t>renstva</w:t>
      </w:r>
    </w:p>
    <w:p w14:paraId="08EFE6D5" w14:textId="77777777" w:rsidR="008D1C17" w:rsidRDefault="007C5660">
      <w:pPr>
        <w:rPr>
          <w:i/>
        </w:rPr>
      </w:pPr>
      <w:r>
        <w:rPr>
          <w:i/>
        </w:rPr>
        <w:t>AOP  191-financijski rashodi u iznosu od                                                                                            175,00 kn</w:t>
      </w:r>
    </w:p>
    <w:p w14:paraId="76773DDC" w14:textId="77777777" w:rsidR="008D1C17" w:rsidRDefault="007C5660">
      <w:pPr>
        <w:rPr>
          <w:i/>
        </w:rPr>
      </w:pPr>
      <w:r>
        <w:rPr>
          <w:i/>
        </w:rPr>
        <w:t xml:space="preserve">AOP  364-rashodi za nabavu nefinancijske imovine u iznosu od                                              </w:t>
      </w:r>
      <w:r>
        <w:rPr>
          <w:i/>
        </w:rPr>
        <w:t xml:space="preserve"> 10.832,00 kn</w:t>
      </w:r>
    </w:p>
    <w:p w14:paraId="578D21DF" w14:textId="77777777" w:rsidR="008D1C17" w:rsidRDefault="007C5660">
      <w:pPr>
        <w:rPr>
          <w:i/>
        </w:rPr>
      </w:pPr>
      <w:r>
        <w:rPr>
          <w:i/>
        </w:rPr>
        <w:t xml:space="preserve">           u koje su uključeni rashodi za licence te uredski namještaj i opremu</w:t>
      </w:r>
    </w:p>
    <w:p w14:paraId="5C595914" w14:textId="77777777" w:rsidR="008D1C17" w:rsidRDefault="008D1C17"/>
    <w:p w14:paraId="6ABB31C6" w14:textId="77777777" w:rsidR="008D1C17" w:rsidRDefault="008D1C17"/>
    <w:p w14:paraId="2A716D25" w14:textId="77777777" w:rsidR="008D1C17" w:rsidRDefault="008D1C17"/>
    <w:p w14:paraId="5C74F3B7" w14:textId="77777777" w:rsidR="008D1C17" w:rsidRDefault="008D1C17"/>
    <w:p w14:paraId="0DB69411" w14:textId="77777777" w:rsidR="008D1C17" w:rsidRDefault="008D1C17"/>
    <w:p w14:paraId="305B08D3" w14:textId="77777777" w:rsidR="008D1C17" w:rsidRDefault="008D1C17"/>
    <w:p w14:paraId="2F6E466B" w14:textId="77777777" w:rsidR="008D1C17" w:rsidRDefault="008D1C17">
      <w:pPr>
        <w:rPr>
          <w:b/>
          <w:i/>
        </w:rPr>
      </w:pPr>
    </w:p>
    <w:p w14:paraId="34904074" w14:textId="77777777" w:rsidR="008D1C17" w:rsidRDefault="007C5660">
      <w:pPr>
        <w:rPr>
          <w:b/>
          <w:i/>
        </w:rPr>
      </w:pPr>
      <w:r>
        <w:rPr>
          <w:b/>
          <w:i/>
        </w:rPr>
        <w:lastRenderedPageBreak/>
        <w:t>BILJEŠKE UZ OBRAZAC BILANCA</w:t>
      </w:r>
    </w:p>
    <w:p w14:paraId="1D0563DB" w14:textId="77777777" w:rsidR="008D1C17" w:rsidRDefault="008D1C17">
      <w:pPr>
        <w:rPr>
          <w:i/>
        </w:rPr>
      </w:pPr>
    </w:p>
    <w:p w14:paraId="72D4877F" w14:textId="77777777" w:rsidR="008D1C17" w:rsidRDefault="007C5660">
      <w:pPr>
        <w:rPr>
          <w:i/>
        </w:rPr>
      </w:pPr>
      <w:r>
        <w:rPr>
          <w:i/>
        </w:rPr>
        <w:t>PRIKAZANI PODACI ODNOSE SE NA:</w:t>
      </w:r>
    </w:p>
    <w:p w14:paraId="5E5F0327" w14:textId="77777777" w:rsidR="008D1C17" w:rsidRDefault="008D1C17">
      <w:pPr>
        <w:rPr>
          <w:i/>
        </w:rPr>
      </w:pPr>
    </w:p>
    <w:p w14:paraId="7E08DE48" w14:textId="77777777" w:rsidR="008D1C17" w:rsidRDefault="007C5660">
      <w:pPr>
        <w:rPr>
          <w:b/>
          <w:i/>
        </w:rPr>
      </w:pPr>
      <w:r>
        <w:rPr>
          <w:b/>
          <w:i/>
        </w:rPr>
        <w:t xml:space="preserve">AOP  001-IMOVINA U IZNOSU OD                                                                  </w:t>
      </w:r>
      <w:r>
        <w:rPr>
          <w:b/>
          <w:i/>
        </w:rPr>
        <w:t xml:space="preserve">                           988.726,00 kn</w:t>
      </w:r>
    </w:p>
    <w:p w14:paraId="35447EAC" w14:textId="77777777" w:rsidR="008D1C17" w:rsidRDefault="007C5660">
      <w:r>
        <w:rPr>
          <w:rStyle w:val="Zadanifontodlomka"/>
          <w:i/>
        </w:rPr>
        <w:t>a sastoje se od:</w:t>
      </w:r>
    </w:p>
    <w:p w14:paraId="1FBC528B" w14:textId="77777777" w:rsidR="008D1C17" w:rsidRDefault="007C5660">
      <w:pPr>
        <w:rPr>
          <w:i/>
        </w:rPr>
      </w:pPr>
      <w:r>
        <w:rPr>
          <w:i/>
        </w:rPr>
        <w:t>AOP 002-nefinancijska imovina u iznosu od                                                                              988.726,00 kn</w:t>
      </w:r>
    </w:p>
    <w:p w14:paraId="16B771F8" w14:textId="77777777" w:rsidR="008D1C17" w:rsidRDefault="007C5660">
      <w:pPr>
        <w:rPr>
          <w:i/>
        </w:rPr>
      </w:pPr>
      <w:r>
        <w:rPr>
          <w:i/>
        </w:rPr>
        <w:t xml:space="preserve">                 U koje je uključena imovina –uredska oprema i na</w:t>
      </w:r>
      <w:r>
        <w:rPr>
          <w:i/>
        </w:rPr>
        <w:t>mještaj, računala, licence,</w:t>
      </w:r>
    </w:p>
    <w:p w14:paraId="169BF7E9" w14:textId="77777777" w:rsidR="008D1C17" w:rsidRDefault="007C5660">
      <w:pPr>
        <w:rPr>
          <w:i/>
        </w:rPr>
      </w:pPr>
      <w:r>
        <w:rPr>
          <w:i/>
        </w:rPr>
        <w:t xml:space="preserve">                 ulaganja u računalne programe te postrojenja i oprema u pripremi</w:t>
      </w:r>
    </w:p>
    <w:p w14:paraId="78825DB0" w14:textId="77777777" w:rsidR="008D1C17" w:rsidRDefault="008D1C17">
      <w:pPr>
        <w:rPr>
          <w:i/>
        </w:rPr>
      </w:pPr>
    </w:p>
    <w:p w14:paraId="3C51240C" w14:textId="77777777" w:rsidR="008D1C17" w:rsidRDefault="007C5660">
      <w:pPr>
        <w:rPr>
          <w:b/>
          <w:i/>
        </w:rPr>
      </w:pPr>
      <w:r>
        <w:rPr>
          <w:b/>
          <w:i/>
        </w:rPr>
        <w:t>AOP 169-OBVEZE  I VLASTITI IZVORI                                                                                           988.726,00 kn</w:t>
      </w:r>
    </w:p>
    <w:p w14:paraId="0FE0A49F" w14:textId="77777777" w:rsidR="008D1C17" w:rsidRDefault="007C5660">
      <w:pPr>
        <w:rPr>
          <w:i/>
        </w:rPr>
      </w:pPr>
      <w:r>
        <w:rPr>
          <w:i/>
        </w:rPr>
        <w:t>a sasto</w:t>
      </w:r>
      <w:r>
        <w:rPr>
          <w:i/>
        </w:rPr>
        <w:t>je se od:</w:t>
      </w:r>
    </w:p>
    <w:p w14:paraId="38182D72" w14:textId="77777777" w:rsidR="008D1C17" w:rsidRDefault="007C5660">
      <w:pPr>
        <w:rPr>
          <w:i/>
        </w:rPr>
      </w:pPr>
      <w:r>
        <w:rPr>
          <w:i/>
        </w:rPr>
        <w:t>AOP 172-obveze za zaposlene / plaća za 12/2021/ u iznosu od                                             180.460,00 kn</w:t>
      </w:r>
    </w:p>
    <w:p w14:paraId="12944569" w14:textId="77777777" w:rsidR="008D1C17" w:rsidRDefault="007C5660">
      <w:pPr>
        <w:rPr>
          <w:i/>
        </w:rPr>
      </w:pPr>
      <w:r>
        <w:rPr>
          <w:i/>
        </w:rPr>
        <w:t xml:space="preserve">AOP 173-obveze za materijalne rashode u ukupnom iznosu od                     </w:t>
      </w:r>
      <w:r>
        <w:rPr>
          <w:i/>
        </w:rPr>
        <w:t xml:space="preserve">                           41.786,00 kn</w:t>
      </w:r>
    </w:p>
    <w:p w14:paraId="5D377C33" w14:textId="77777777" w:rsidR="008D1C17" w:rsidRDefault="007C5660">
      <w:pPr>
        <w:rPr>
          <w:i/>
        </w:rPr>
      </w:pPr>
      <w:r>
        <w:rPr>
          <w:i/>
        </w:rPr>
        <w:t xml:space="preserve">                 u koje su uključeni troškovi 12/2021 podmireni tijekom siječnja i veljače 2021.g</w:t>
      </w:r>
    </w:p>
    <w:p w14:paraId="34A48D11" w14:textId="77777777" w:rsidR="008D1C17" w:rsidRDefault="007C5660">
      <w:pPr>
        <w:rPr>
          <w:i/>
        </w:rPr>
      </w:pPr>
      <w:r>
        <w:rPr>
          <w:i/>
        </w:rPr>
        <w:t xml:space="preserve">AOP 231- vlastiti izvori                                                                                              </w:t>
      </w:r>
      <w:r>
        <w:rPr>
          <w:i/>
        </w:rPr>
        <w:t xml:space="preserve">                      766.480,00 kn</w:t>
      </w:r>
    </w:p>
    <w:p w14:paraId="27C4852B" w14:textId="77777777" w:rsidR="008D1C17" w:rsidRDefault="008D1C17">
      <w:pPr>
        <w:rPr>
          <w:i/>
        </w:rPr>
      </w:pPr>
    </w:p>
    <w:p w14:paraId="39357ABE" w14:textId="77777777" w:rsidR="008D1C17" w:rsidRDefault="008D1C17">
      <w:pPr>
        <w:rPr>
          <w:i/>
        </w:rPr>
      </w:pPr>
    </w:p>
    <w:p w14:paraId="53B2A6BC" w14:textId="77777777" w:rsidR="008D1C17" w:rsidRDefault="007C5660">
      <w:pPr>
        <w:rPr>
          <w:i/>
        </w:rPr>
      </w:pPr>
      <w:r>
        <w:rPr>
          <w:i/>
        </w:rPr>
        <w:t>Provođenje programa Agencije osigurano je kroz Aktivnost i Projekte u Financijskom planu Agencije</w:t>
      </w:r>
    </w:p>
    <w:p w14:paraId="07B360BA" w14:textId="77777777" w:rsidR="008D1C17" w:rsidRDefault="007C5660">
      <w:pPr>
        <w:rPr>
          <w:i/>
        </w:rPr>
      </w:pPr>
      <w:r>
        <w:rPr>
          <w:i/>
        </w:rPr>
        <w:t>za 2021. godinu. U tu svrhu otvorena su dva pod programa:</w:t>
      </w:r>
    </w:p>
    <w:p w14:paraId="07927EAA" w14:textId="77777777" w:rsidR="008D1C17" w:rsidRDefault="007C5660">
      <w:pPr>
        <w:rPr>
          <w:i/>
        </w:rPr>
      </w:pPr>
      <w:r>
        <w:rPr>
          <w:i/>
        </w:rPr>
        <w:t>A870003-Administracija i upravljanje</w:t>
      </w:r>
    </w:p>
    <w:p w14:paraId="1A11F0FD" w14:textId="77777777" w:rsidR="008D1C17" w:rsidRDefault="007C5660">
      <w:pPr>
        <w:rPr>
          <w:i/>
        </w:rPr>
      </w:pPr>
      <w:r>
        <w:rPr>
          <w:i/>
        </w:rPr>
        <w:t>K870001-Obnova voznog parka</w:t>
      </w:r>
    </w:p>
    <w:p w14:paraId="3D56DA59" w14:textId="77777777" w:rsidR="008D1C17" w:rsidRDefault="008D1C17">
      <w:pPr>
        <w:rPr>
          <w:i/>
        </w:rPr>
      </w:pPr>
    </w:p>
    <w:p w14:paraId="48036A43" w14:textId="77777777" w:rsidR="008D1C17" w:rsidRDefault="007C5660">
      <w:pPr>
        <w:rPr>
          <w:i/>
        </w:rPr>
      </w:pPr>
      <w:r>
        <w:rPr>
          <w:i/>
        </w:rPr>
        <w:t>Obavljen je popis dugotrajne imovine na dan 31.12.2021.g, te izvršen obračun amortizacije.</w:t>
      </w:r>
    </w:p>
    <w:p w14:paraId="461075B0" w14:textId="77777777" w:rsidR="008D1C17" w:rsidRDefault="007C5660">
      <w:r>
        <w:rPr>
          <w:rStyle w:val="Zadanifontodlomka"/>
          <w:i/>
        </w:rPr>
        <w:t>Stanje imovine je usklađeno u potpunosti sa stanjem imovine u glavnoj knjizi Agencije.</w:t>
      </w:r>
    </w:p>
    <w:sectPr w:rsidR="008D1C1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65B6" w14:textId="77777777" w:rsidR="007C5660" w:rsidRDefault="007C5660">
      <w:pPr>
        <w:spacing w:after="0"/>
      </w:pPr>
      <w:r>
        <w:separator/>
      </w:r>
    </w:p>
  </w:endnote>
  <w:endnote w:type="continuationSeparator" w:id="0">
    <w:p w14:paraId="144571E8" w14:textId="77777777" w:rsidR="007C5660" w:rsidRDefault="007C56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07C4" w14:textId="77777777" w:rsidR="007C5660" w:rsidRDefault="007C566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7CB6745" w14:textId="77777777" w:rsidR="007C5660" w:rsidRDefault="007C56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C17"/>
    <w:rsid w:val="00594D82"/>
    <w:rsid w:val="007C5660"/>
    <w:rsid w:val="008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5585"/>
  <w15:docId w15:val="{4C992128-CAF0-40EF-890E-20A3645A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Tekstbalonia">
    <w:name w:val="Tekst balončića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Bojanjac</dc:creator>
  <dc:description/>
  <cp:lastModifiedBy>Petra Tovernić Jakičić</cp:lastModifiedBy>
  <cp:revision>2</cp:revision>
  <cp:lastPrinted>2022-02-07T07:54:00Z</cp:lastPrinted>
  <dcterms:created xsi:type="dcterms:W3CDTF">2022-02-16T11:59:00Z</dcterms:created>
  <dcterms:modified xsi:type="dcterms:W3CDTF">2022-02-16T11:59:00Z</dcterms:modified>
</cp:coreProperties>
</file>